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E8" w:rsidRPr="00C826E8" w:rsidRDefault="00C826E8" w:rsidP="00C826E8">
      <w:pPr>
        <w:spacing w:after="187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3"/>
          <w:szCs w:val="53"/>
          <w:lang w:eastAsia="uk-UA"/>
        </w:rPr>
      </w:pPr>
      <w:r w:rsidRPr="00C826E8">
        <w:rPr>
          <w:rFonts w:ascii="Conv_PFDINTEXTCONDPRO-MEDIUM" w:eastAsia="Times New Roman" w:hAnsi="Conv_PFDINTEXTCONDPRO-MEDIUM" w:cs="Arial"/>
          <w:color w:val="405965"/>
          <w:kern w:val="36"/>
          <w:sz w:val="53"/>
          <w:szCs w:val="53"/>
          <w:lang w:eastAsia="uk-UA"/>
        </w:rPr>
        <w:t>Приказ от 30.05.2007 № ММ-3-06/333@</w:t>
      </w:r>
    </w:p>
    <w:p w:rsidR="00C826E8" w:rsidRPr="00C826E8" w:rsidRDefault="00C826E8" w:rsidP="00C826E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Дата публикации: 21.02.2012</w:t>
      </w:r>
    </w:p>
    <w:p w:rsidR="00C826E8" w:rsidRPr="00C826E8" w:rsidRDefault="00C826E8" w:rsidP="00C826E8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Об утверждении Концепции системы планирования выездных налоговых проверок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b/>
          <w:bCs/>
          <w:color w:val="405965"/>
          <w:sz w:val="15"/>
          <w:lang w:eastAsia="uk-UA"/>
        </w:rPr>
        <w:t>Дата документа: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 30.05.2007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</w:r>
      <w:r w:rsidRPr="00C826E8">
        <w:rPr>
          <w:rFonts w:ascii="Arial" w:eastAsia="Times New Roman" w:hAnsi="Arial" w:cs="Arial"/>
          <w:b/>
          <w:bCs/>
          <w:color w:val="405965"/>
          <w:sz w:val="15"/>
          <w:lang w:eastAsia="uk-UA"/>
        </w:rPr>
        <w:t>Вид документа: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 Приказ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</w:r>
      <w:r w:rsidRPr="00C826E8">
        <w:rPr>
          <w:rFonts w:ascii="Arial" w:eastAsia="Times New Roman" w:hAnsi="Arial" w:cs="Arial"/>
          <w:b/>
          <w:bCs/>
          <w:color w:val="405965"/>
          <w:sz w:val="15"/>
          <w:lang w:eastAsia="uk-UA"/>
        </w:rPr>
        <w:t>Принявший орган: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 ФНС России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</w:r>
      <w:r w:rsidRPr="00C826E8">
        <w:rPr>
          <w:rFonts w:ascii="Arial" w:eastAsia="Times New Roman" w:hAnsi="Arial" w:cs="Arial"/>
          <w:b/>
          <w:bCs/>
          <w:color w:val="405965"/>
          <w:sz w:val="15"/>
          <w:lang w:eastAsia="uk-UA"/>
        </w:rPr>
        <w:t>Номер: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 ММ-3-06/333@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В целях создания единой системы планирования выездных налоговых проверок, повышения налоговой дисциплины и грамотности налогоплательщиков, а также совершенствования организации работы налоговых органов при реализации полномочий в отношениях, регулируемых законодательством о налогах и сборах, предоставленных Налоговым кодексом Российской Федерации, приказываю: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1. Утвердить Концепцию системы планирования выездных налоговых проверок согласно приложению N 1 к настоящему Приказу.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2. Утвердить Общедоступные критерии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 (далее - Критерии), согласно приложению N 2 к настоящему Приказу.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3. Утвердить значения Критерия 1 согласно приложению N 3 к настоящему Приказу.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4. Утвердить значения Критерия 11 согласно приложению N 4 к настоящему Приказу.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5. Утвердить рекомендуемую форму Пояснительной записки к уточненной(ым) налоговой(ым) декларации(ям), представленной(ым) в связи с выявлением фактов ведения финансово-хозяйственной деятельности с высоким налоговым риском, согласно приложению N 5 к настоящему Приказу.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6. Начальнику (исполняющему обязанности начальника) Аналитического управления ежегодно до 5 мая определять среднеотраслевые показатели, характеризующие финансово-хозяйственную деятельность налогоплательщиков, для уточнения значения Критериев N N 1 и 11 и размещать на официальном Интернет-сайте ФНС России.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7. Начальнику (исполняющему обязанности начальника) Контрольного управления совместно с начальниками (исполняющими обязанности начальников) Управления налогообложения, Правового управления и Управления досудебного аудита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финансово-хозяйственной деятельности с высоким налоговым риском, применяемых налогоплательщиками.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8. Начальнику (исполняющему обязанности начальника) Управления информатизации разместить настоящий Приказ и приложения к нему на официальном Интернет-сайте ФНС России в разделе "Налоговый контроль", подраздел "Налоговые проверки".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9. Начальнику (исполняющему обязанности начальника) Контрольного управления обеспечивать обновление информации о способах ведения финансово-хозяйственной деятельности с высоким налоговым риском на официальном Интернет-сайте ФНС России.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10.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11. Контроль исполнения настоящего Приказа возложить на заместителя руководителя Федеральной налоговой службы, курирующего деятельность Контрольного управления.</w:t>
      </w:r>
    </w:p>
    <w:p w:rsidR="00C826E8" w:rsidRPr="00C826E8" w:rsidRDefault="00C826E8" w:rsidP="00C82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 </w:t>
      </w:r>
    </w:p>
    <w:p w:rsidR="00C826E8" w:rsidRPr="00C826E8" w:rsidRDefault="00C826E8" w:rsidP="00C826E8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405965"/>
          <w:sz w:val="15"/>
          <w:szCs w:val="15"/>
          <w:lang w:eastAsia="uk-UA"/>
        </w:rPr>
      </w:pP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t>Руководитель Федеральной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  <w:t>налоговой службы</w:t>
      </w:r>
      <w:r w:rsidRPr="00C826E8">
        <w:rPr>
          <w:rFonts w:ascii="Arial" w:eastAsia="Times New Roman" w:hAnsi="Arial" w:cs="Arial"/>
          <w:color w:val="405965"/>
          <w:sz w:val="15"/>
          <w:szCs w:val="15"/>
          <w:lang w:eastAsia="uk-UA"/>
        </w:rPr>
        <w:br/>
        <w:t>М.П. Мокрецов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applyBreakingRules/>
  </w:compat>
  <w:rsids>
    <w:rsidRoot w:val="00C826E8"/>
    <w:rsid w:val="0056271E"/>
    <w:rsid w:val="00563226"/>
    <w:rsid w:val="00564D6F"/>
    <w:rsid w:val="006B2774"/>
    <w:rsid w:val="00C8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C82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6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gray">
    <w:name w:val="gray"/>
    <w:basedOn w:val="a"/>
    <w:rsid w:val="00C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igger2">
    <w:name w:val="bigger2"/>
    <w:basedOn w:val="a"/>
    <w:rsid w:val="00C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826E8"/>
    <w:rPr>
      <w:b/>
      <w:bCs/>
    </w:rPr>
  </w:style>
  <w:style w:type="paragraph" w:styleId="a4">
    <w:name w:val="Normal (Web)"/>
    <w:basedOn w:val="a"/>
    <w:uiPriority w:val="99"/>
    <w:semiHidden/>
    <w:unhideWhenUsed/>
    <w:rsid w:val="00C8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898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1147</Characters>
  <Application>Microsoft Office Word</Application>
  <DocSecurity>0</DocSecurity>
  <Lines>9</Lines>
  <Paragraphs>6</Paragraphs>
  <ScaleCrop>false</ScaleCrop>
  <Company>MultiDVD Team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2019-11-28T16:09:00Z</dcterms:created>
  <dcterms:modified xsi:type="dcterms:W3CDTF">2019-11-28T16:10:00Z</dcterms:modified>
</cp:coreProperties>
</file>